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95952" w14:textId="50316703" w:rsidR="00BB5FDA" w:rsidRPr="005106C8" w:rsidRDefault="0062271E">
      <w:pPr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b/>
          <w:noProof/>
        </w:rPr>
        <w:drawing>
          <wp:anchor distT="0" distB="0" distL="114300" distR="114300" simplePos="0" relativeHeight="251658240" behindDoc="0" locked="0" layoutInCell="1" allowOverlap="1" wp14:anchorId="22C7565D" wp14:editId="72841548">
            <wp:simplePos x="0" y="0"/>
            <wp:positionH relativeFrom="column">
              <wp:posOffset>0</wp:posOffset>
            </wp:positionH>
            <wp:positionV relativeFrom="page">
              <wp:posOffset>508000</wp:posOffset>
            </wp:positionV>
            <wp:extent cx="5937250" cy="1014730"/>
            <wp:effectExtent l="0" t="0" r="635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CSC.COMBINED 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7250" cy="10147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7" w:rightFromText="187" w:vertAnchor="text" w:horzAnchor="margin" w:tblpX="-302" w:tblpY="145"/>
        <w:tblOverlap w:val="never"/>
        <w:tblW w:w="10080" w:type="dxa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8569"/>
        <w:gridCol w:w="373"/>
        <w:gridCol w:w="373"/>
        <w:gridCol w:w="373"/>
        <w:gridCol w:w="392"/>
      </w:tblGrid>
      <w:tr w:rsidR="00E26659" w:rsidRPr="00B3107F" w14:paraId="32AF9A8F" w14:textId="77777777" w:rsidTr="005106C8">
        <w:trPr>
          <w:cantSplit/>
          <w:trHeight w:val="1483"/>
        </w:trPr>
        <w:tc>
          <w:tcPr>
            <w:tcW w:w="8569" w:type="dxa"/>
            <w:hideMark/>
          </w:tcPr>
          <w:p w14:paraId="6C8BAC07" w14:textId="77777777" w:rsidR="005106C8" w:rsidRDefault="003F1DEE" w:rsidP="005106C8">
            <w:pPr>
              <w:spacing w:before="120" w:after="120"/>
              <w:rPr>
                <w:rFonts w:asciiTheme="minorHAnsi" w:hAnsiTheme="minorHAnsi"/>
                <w:b/>
              </w:rPr>
            </w:pPr>
            <w:r w:rsidRPr="00E04C60">
              <w:rPr>
                <w:rFonts w:asciiTheme="minorHAnsi" w:hAnsiTheme="minorHAnsi"/>
                <w:b/>
                <w:bCs/>
                <w:color w:val="E36C0A" w:themeColor="accent6" w:themeShade="BF"/>
                <w:sz w:val="36"/>
                <w:szCs w:val="36"/>
              </w:rPr>
              <w:t>Effective STEM Experiences</w:t>
            </w:r>
            <w:r w:rsidR="00750F19" w:rsidRPr="00E04C60">
              <w:rPr>
                <w:rFonts w:asciiTheme="minorHAnsi" w:hAnsiTheme="minorHAnsi"/>
                <w:b/>
                <w:bCs/>
                <w:color w:val="E36C0A" w:themeColor="accent6" w:themeShade="BF"/>
                <w:sz w:val="36"/>
                <w:szCs w:val="36"/>
              </w:rPr>
              <w:t xml:space="preserve"> Rubric</w:t>
            </w:r>
            <w:r w:rsidR="005106C8" w:rsidRPr="00BB5FDA">
              <w:rPr>
                <w:rFonts w:asciiTheme="minorHAnsi" w:hAnsiTheme="minorHAnsi"/>
                <w:b/>
              </w:rPr>
              <w:t xml:space="preserve"> </w:t>
            </w:r>
          </w:p>
          <w:p w14:paraId="18CEBBEF" w14:textId="18148CEE" w:rsidR="005106C8" w:rsidRPr="005106C8" w:rsidRDefault="005106C8" w:rsidP="005106C8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  <w:t xml:space="preserve">    </w:t>
            </w:r>
            <w:r w:rsidRPr="005106C8">
              <w:rPr>
                <w:rFonts w:asciiTheme="minorHAnsi" w:hAnsiTheme="minorHAnsi"/>
                <w:b/>
                <w:sz w:val="18"/>
                <w:szCs w:val="18"/>
              </w:rPr>
              <w:t>Evaluation Guidelines: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ab/>
            </w:r>
            <w:r w:rsidRPr="005106C8">
              <w:rPr>
                <w:rFonts w:asciiTheme="minorHAnsi" w:hAnsiTheme="minorHAnsi"/>
                <w:b/>
                <w:sz w:val="18"/>
                <w:szCs w:val="18"/>
              </w:rPr>
              <w:t>Accomplished</w:t>
            </w:r>
            <w:r w:rsidRPr="005106C8">
              <w:rPr>
                <w:rFonts w:asciiTheme="minorHAnsi" w:hAnsiTheme="minorHAnsi"/>
                <w:sz w:val="18"/>
                <w:szCs w:val="18"/>
              </w:rPr>
              <w:t xml:space="preserve"> - Major Focus, Consistent, Observable Evidence</w:t>
            </w:r>
          </w:p>
          <w:p w14:paraId="4E0C8F79" w14:textId="72E3766F" w:rsidR="005106C8" w:rsidRPr="005106C8" w:rsidRDefault="005106C8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5106C8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106C8">
              <w:rPr>
                <w:rFonts w:asciiTheme="minorHAnsi" w:hAnsiTheme="minorHAnsi"/>
                <w:b/>
                <w:sz w:val="18"/>
                <w:szCs w:val="18"/>
              </w:rPr>
              <w:t>Emerging</w:t>
            </w:r>
            <w:r w:rsidRPr="005106C8">
              <w:rPr>
                <w:rFonts w:asciiTheme="minorHAnsi" w:hAnsiTheme="minorHAnsi"/>
                <w:sz w:val="18"/>
                <w:szCs w:val="18"/>
              </w:rPr>
              <w:t xml:space="preserve"> - Minor Focus, Fine-Tuning, Refining</w:t>
            </w:r>
          </w:p>
          <w:p w14:paraId="2A9D0ED1" w14:textId="530C4088" w:rsidR="00E26659" w:rsidRPr="003F1DEE" w:rsidRDefault="005106C8" w:rsidP="005106C8">
            <w:pPr>
              <w:rPr>
                <w:rFonts w:asciiTheme="minorHAnsi" w:hAnsiTheme="minorHAnsi"/>
                <w:b/>
                <w:bCs/>
                <w:color w:val="943634" w:themeColor="accent2" w:themeShade="BF"/>
                <w:sz w:val="36"/>
                <w:szCs w:val="36"/>
              </w:rPr>
            </w:pPr>
            <w:r w:rsidRPr="005106C8"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>
              <w:rPr>
                <w:rFonts w:asciiTheme="minorHAnsi" w:hAnsiTheme="minorHAnsi"/>
                <w:sz w:val="18"/>
                <w:szCs w:val="18"/>
              </w:rPr>
              <w:tab/>
            </w:r>
            <w:r w:rsidRPr="005106C8">
              <w:rPr>
                <w:rFonts w:asciiTheme="minorHAnsi" w:hAnsiTheme="minorHAnsi"/>
                <w:b/>
                <w:sz w:val="18"/>
                <w:szCs w:val="18"/>
              </w:rPr>
              <w:t>Limited</w:t>
            </w:r>
            <w:r w:rsidRPr="005106C8">
              <w:rPr>
                <w:rFonts w:asciiTheme="minorHAnsi" w:hAnsiTheme="minorHAnsi"/>
                <w:sz w:val="18"/>
                <w:szCs w:val="18"/>
              </w:rPr>
              <w:t xml:space="preserve"> - Early Development, Experimental Focus, Minimal Focus</w:t>
            </w:r>
          </w:p>
        </w:tc>
        <w:tc>
          <w:tcPr>
            <w:tcW w:w="373" w:type="dxa"/>
            <w:textDirection w:val="btLr"/>
            <w:vAlign w:val="center"/>
            <w:hideMark/>
          </w:tcPr>
          <w:p w14:paraId="664E3C38" w14:textId="77777777" w:rsidR="00E26659" w:rsidRPr="00BB5FDA" w:rsidRDefault="00E26659" w:rsidP="005106C8">
            <w:pPr>
              <w:ind w:left="113" w:righ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B5FDA">
              <w:rPr>
                <w:rFonts w:asciiTheme="minorHAnsi" w:hAnsiTheme="minorHAnsi"/>
                <w:b/>
                <w:bCs/>
                <w:sz w:val="18"/>
                <w:szCs w:val="18"/>
              </w:rPr>
              <w:t>Accomplished</w:t>
            </w:r>
          </w:p>
        </w:tc>
        <w:tc>
          <w:tcPr>
            <w:tcW w:w="373" w:type="dxa"/>
            <w:textDirection w:val="btLr"/>
            <w:vAlign w:val="center"/>
            <w:hideMark/>
          </w:tcPr>
          <w:p w14:paraId="62691771" w14:textId="77777777" w:rsidR="00E26659" w:rsidRPr="00BB5FDA" w:rsidRDefault="00E26659" w:rsidP="005106C8">
            <w:pPr>
              <w:ind w:left="113" w:righ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B5FDA">
              <w:rPr>
                <w:rFonts w:asciiTheme="minorHAnsi" w:hAnsiTheme="minorHAnsi"/>
                <w:b/>
                <w:bCs/>
                <w:sz w:val="18"/>
                <w:szCs w:val="18"/>
              </w:rPr>
              <w:t>Emerging</w:t>
            </w:r>
          </w:p>
        </w:tc>
        <w:tc>
          <w:tcPr>
            <w:tcW w:w="373" w:type="dxa"/>
            <w:textDirection w:val="btLr"/>
            <w:vAlign w:val="center"/>
            <w:hideMark/>
          </w:tcPr>
          <w:p w14:paraId="74B547DA" w14:textId="77777777" w:rsidR="00E26659" w:rsidRPr="00BB5FDA" w:rsidRDefault="00E26659" w:rsidP="005106C8">
            <w:pPr>
              <w:ind w:left="113" w:righ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B5FDA">
              <w:rPr>
                <w:rFonts w:asciiTheme="minorHAnsi" w:hAnsiTheme="minorHAnsi"/>
                <w:b/>
                <w:bCs/>
                <w:sz w:val="18"/>
                <w:szCs w:val="18"/>
              </w:rPr>
              <w:t>Limited</w:t>
            </w:r>
          </w:p>
        </w:tc>
        <w:tc>
          <w:tcPr>
            <w:tcW w:w="392" w:type="dxa"/>
            <w:textDirection w:val="btLr"/>
            <w:vAlign w:val="center"/>
            <w:hideMark/>
          </w:tcPr>
          <w:p w14:paraId="6992756C" w14:textId="77777777" w:rsidR="00E26659" w:rsidRPr="00BB5FDA" w:rsidRDefault="00E26659" w:rsidP="005106C8">
            <w:pPr>
              <w:ind w:left="113" w:right="113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BB5FDA">
              <w:rPr>
                <w:rFonts w:asciiTheme="minorHAnsi" w:hAnsiTheme="minorHAnsi"/>
                <w:b/>
                <w:bCs/>
                <w:sz w:val="18"/>
                <w:szCs w:val="18"/>
              </w:rPr>
              <w:t>N/A</w:t>
            </w:r>
          </w:p>
        </w:tc>
      </w:tr>
      <w:tr w:rsidR="008A13AD" w:rsidRPr="00B3107F" w14:paraId="6247FCBC" w14:textId="77777777" w:rsidTr="005106C8">
        <w:trPr>
          <w:cantSplit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15C93020" w14:textId="01E68697" w:rsidR="008A13AD" w:rsidRPr="00B3107F" w:rsidRDefault="008A13AD" w:rsidP="005106C8">
            <w:pPr>
              <w:tabs>
                <w:tab w:val="center" w:pos="4982"/>
              </w:tabs>
              <w:rPr>
                <w:b/>
                <w:bCs/>
              </w:rPr>
            </w:pPr>
            <w:r w:rsidRPr="00803C1E">
              <w:rPr>
                <w:rFonts w:asciiTheme="minorHAnsi" w:hAnsiTheme="minorHAnsi"/>
                <w:b/>
                <w:bCs/>
                <w:sz w:val="18"/>
                <w:szCs w:val="18"/>
              </w:rPr>
              <w:t>PROGRAM STRUCTURE</w:t>
            </w:r>
            <w:r w:rsidR="00E04C60">
              <w:rPr>
                <w:rFonts w:asciiTheme="minorHAnsi" w:hAnsiTheme="minorHAnsi"/>
                <w:b/>
                <w:bCs/>
                <w:sz w:val="18"/>
                <w:szCs w:val="18"/>
              </w:rPr>
              <w:tab/>
            </w:r>
          </w:p>
        </w:tc>
      </w:tr>
      <w:tr w:rsidR="00E26659" w:rsidRPr="00BC018E" w14:paraId="376597EA" w14:textId="77777777" w:rsidTr="005106C8">
        <w:trPr>
          <w:cantSplit/>
        </w:trPr>
        <w:tc>
          <w:tcPr>
            <w:tcW w:w="8569" w:type="dxa"/>
            <w:shd w:val="clear" w:color="auto" w:fill="auto"/>
            <w:hideMark/>
          </w:tcPr>
          <w:p w14:paraId="7EB7B294" w14:textId="77777777" w:rsidR="00E26659" w:rsidRDefault="00E26659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Problem and/or Project Based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 a problem solved or project is d</w:t>
            </w:r>
            <w:r w:rsidR="00EA4ADF">
              <w:rPr>
                <w:rFonts w:asciiTheme="minorHAnsi" w:hAnsiTheme="minorHAnsi"/>
                <w:sz w:val="18"/>
                <w:szCs w:val="18"/>
              </w:rPr>
              <w:t>esigned during the experience; f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inding the solution </w:t>
            </w:r>
            <w:r w:rsidR="00D02E9F">
              <w:rPr>
                <w:rFonts w:asciiTheme="minorHAnsi" w:hAnsiTheme="minorHAnsi"/>
                <w:sz w:val="18"/>
                <w:szCs w:val="18"/>
              </w:rPr>
              <w:t xml:space="preserve">involves hypotheses, testing,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analyses, failures, redesign and iterations etc.</w:t>
            </w:r>
          </w:p>
          <w:p w14:paraId="684AC263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top w:val="nil"/>
              <w:right w:val="nil"/>
            </w:tcBorders>
            <w:hideMark/>
          </w:tcPr>
          <w:p w14:paraId="17103C17" w14:textId="77777777" w:rsidR="00E26659" w:rsidRPr="00BC018E" w:rsidRDefault="00E26659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hideMark/>
          </w:tcPr>
          <w:p w14:paraId="64DDF5F3" w14:textId="77777777" w:rsidR="00E26659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top w:val="nil"/>
              <w:left w:val="nil"/>
              <w:right w:val="nil"/>
            </w:tcBorders>
            <w:hideMark/>
          </w:tcPr>
          <w:p w14:paraId="323162F0" w14:textId="77777777" w:rsidR="00E26659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top w:val="nil"/>
              <w:left w:val="nil"/>
            </w:tcBorders>
            <w:hideMark/>
          </w:tcPr>
          <w:p w14:paraId="2BAD6E1A" w14:textId="77777777" w:rsidR="00E26659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2DB8C98A" w14:textId="77777777" w:rsidTr="005106C8">
        <w:trPr>
          <w:cantSplit/>
        </w:trPr>
        <w:tc>
          <w:tcPr>
            <w:tcW w:w="8569" w:type="dxa"/>
            <w:shd w:val="clear" w:color="auto" w:fill="auto"/>
            <w:hideMark/>
          </w:tcPr>
          <w:p w14:paraId="4F81B5E3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Inquiry / Evidence based</w:t>
            </w:r>
            <w:r w:rsidR="00EA4ADF">
              <w:rPr>
                <w:rFonts w:asciiTheme="minorHAnsi" w:hAnsiTheme="minorHAnsi"/>
                <w:sz w:val="18"/>
                <w:szCs w:val="18"/>
              </w:rPr>
              <w:t>- investigations / 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rials are student centered, developed, implemented and priority is given to student observations and conclusions that are backed by empirical data/evidence.</w:t>
            </w:r>
          </w:p>
          <w:p w14:paraId="3E2BA30D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2B1AFE8B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5A3E5A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BADF24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1B33CFD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178FFEE9" w14:textId="77777777" w:rsidTr="005106C8">
        <w:trPr>
          <w:cantSplit/>
        </w:trPr>
        <w:tc>
          <w:tcPr>
            <w:tcW w:w="8569" w:type="dxa"/>
            <w:hideMark/>
          </w:tcPr>
          <w:p w14:paraId="25187E96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Real Life / Authentic</w:t>
            </w:r>
            <w:r w:rsidR="00EA4ADF">
              <w:rPr>
                <w:rFonts w:asciiTheme="minorHAnsi" w:hAnsiTheme="minorHAnsi"/>
                <w:sz w:val="18"/>
                <w:szCs w:val="18"/>
              </w:rPr>
              <w:t xml:space="preserve"> - p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roblem and/or solution is relevant to local and/or global community and examined through an overarching purpose/theme. (Big Idea)</w:t>
            </w:r>
          </w:p>
          <w:p w14:paraId="37BD16F6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6C26A65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21C95D8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5160E2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7A29257C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59C2FE58" w14:textId="77777777" w:rsidTr="005106C8">
        <w:trPr>
          <w:cantSplit/>
        </w:trPr>
        <w:tc>
          <w:tcPr>
            <w:tcW w:w="8569" w:type="dxa"/>
            <w:hideMark/>
          </w:tcPr>
          <w:p w14:paraId="0A32E3AD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Student Driven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</w:t>
            </w:r>
            <w:r w:rsidR="005476A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students are the main project planners and executers of the plan.   Parameters can be set by the experience. (Student planning v</w:t>
            </w:r>
            <w:r>
              <w:rPr>
                <w:rFonts w:asciiTheme="minorHAnsi" w:hAnsiTheme="minorHAnsi"/>
                <w:sz w:val="18"/>
                <w:szCs w:val="18"/>
              </w:rPr>
              <w:t>ersu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s Adult directed)</w:t>
            </w:r>
          </w:p>
          <w:p w14:paraId="5D550BB5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22AF10D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12706F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143F8CB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67AC584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01CA741E" w14:textId="77777777" w:rsidTr="005106C8">
        <w:trPr>
          <w:cantSplit/>
        </w:trPr>
        <w:tc>
          <w:tcPr>
            <w:tcW w:w="8569" w:type="dxa"/>
            <w:hideMark/>
          </w:tcPr>
          <w:p w14:paraId="28A46769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Advancement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="00EA4ADF">
              <w:rPr>
                <w:rFonts w:asciiTheme="minorHAnsi" w:hAnsiTheme="minorHAnsi"/>
                <w:sz w:val="18"/>
                <w:szCs w:val="18"/>
              </w:rPr>
              <w:t>o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pportunities for advancing to higher levels of experiences are based on meeting program specified criteria.</w:t>
            </w:r>
          </w:p>
          <w:p w14:paraId="46200122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54D854F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0A403285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5BDEC0E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0B9C2F2C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428B647C" w14:textId="77777777" w:rsidTr="005106C8">
        <w:trPr>
          <w:cantSplit/>
        </w:trPr>
        <w:tc>
          <w:tcPr>
            <w:tcW w:w="8569" w:type="dxa"/>
            <w:hideMark/>
          </w:tcPr>
          <w:p w14:paraId="4ED5612A" w14:textId="77777777" w:rsid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Learning Environment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 is altered or external location is part of the experience.</w:t>
            </w:r>
          </w:p>
          <w:p w14:paraId="6AFD5FED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555E583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bottom w:val="nil"/>
              <w:right w:val="nil"/>
            </w:tcBorders>
            <w:hideMark/>
          </w:tcPr>
          <w:p w14:paraId="1B5280F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hideMark/>
          </w:tcPr>
          <w:p w14:paraId="472A94A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bottom w:val="nil"/>
              <w:right w:val="nil"/>
            </w:tcBorders>
            <w:hideMark/>
          </w:tcPr>
          <w:p w14:paraId="47953CA8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  <w:bottom w:val="nil"/>
            </w:tcBorders>
            <w:hideMark/>
          </w:tcPr>
          <w:p w14:paraId="4344D425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6521E567" w14:textId="77777777" w:rsidTr="005106C8">
        <w:trPr>
          <w:cantSplit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789AC91A" w14:textId="58162A52" w:rsidR="008A13AD" w:rsidRPr="00BC018E" w:rsidRDefault="008A13AD" w:rsidP="005106C8">
            <w:pPr>
              <w:tabs>
                <w:tab w:val="left" w:pos="6450"/>
              </w:tabs>
              <w:rPr>
                <w:sz w:val="18"/>
                <w:szCs w:val="18"/>
              </w:rPr>
            </w:pPr>
            <w:r w:rsidRPr="0053762A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Integrated Content</w:t>
            </w:r>
            <w:r w:rsidRPr="00BC018E">
              <w:rPr>
                <w:sz w:val="18"/>
                <w:szCs w:val="18"/>
              </w:rPr>
              <w:t> </w:t>
            </w:r>
            <w:r w:rsidR="00E04C60">
              <w:rPr>
                <w:sz w:val="18"/>
                <w:szCs w:val="18"/>
              </w:rPr>
              <w:tab/>
            </w:r>
          </w:p>
        </w:tc>
      </w:tr>
      <w:tr w:rsidR="008A13AD" w:rsidRPr="00BC018E" w14:paraId="7C5B1543" w14:textId="77777777" w:rsidTr="005106C8">
        <w:trPr>
          <w:cantSplit/>
        </w:trPr>
        <w:tc>
          <w:tcPr>
            <w:tcW w:w="8569" w:type="dxa"/>
            <w:hideMark/>
          </w:tcPr>
          <w:p w14:paraId="606A7D1A" w14:textId="77777777" w:rsid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STEM</w:t>
            </w:r>
            <w:r w:rsidR="005476A9">
              <w:rPr>
                <w:rFonts w:asciiTheme="minorHAnsi" w:hAnsiTheme="minorHAnsi"/>
                <w:sz w:val="18"/>
                <w:szCs w:val="18"/>
              </w:rPr>
              <w:t xml:space="preserve"> - i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nvolves the integration of the four disciplines: Science, Technology, Engineering, and Math.</w:t>
            </w:r>
          </w:p>
          <w:p w14:paraId="704E42BB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0562FC8B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lastRenderedPageBreak/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417F16AB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395847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5A07F471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7E396EC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6672B44D" w14:textId="77777777" w:rsidTr="005106C8">
        <w:trPr>
          <w:cantSplit/>
        </w:trPr>
        <w:tc>
          <w:tcPr>
            <w:tcW w:w="8569" w:type="dxa"/>
            <w:hideMark/>
          </w:tcPr>
          <w:p w14:paraId="4D4BB73B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Science</w:t>
            </w:r>
            <w:r w:rsidR="005476A9">
              <w:rPr>
                <w:rFonts w:asciiTheme="minorHAnsi" w:hAnsiTheme="minorHAnsi"/>
                <w:sz w:val="18"/>
                <w:szCs w:val="18"/>
              </w:rPr>
              <w:t xml:space="preserve"> - involves a primary focus on the physical sciences (physics, chemistry, earth s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ciences) </w:t>
            </w:r>
            <w:r w:rsidR="005476A9">
              <w:rPr>
                <w:rFonts w:asciiTheme="minorHAnsi" w:hAnsiTheme="minorHAnsi"/>
                <w:sz w:val="18"/>
                <w:szCs w:val="18"/>
              </w:rPr>
              <w:t>and/or life sciences (biology, botany, z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oology)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and NGSS science practices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6CC13111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4A8442D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F0476F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795595A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635C493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0CA5044B" w14:textId="77777777" w:rsidTr="005106C8">
        <w:trPr>
          <w:cantSplit/>
        </w:trPr>
        <w:tc>
          <w:tcPr>
            <w:tcW w:w="8569" w:type="dxa"/>
            <w:hideMark/>
          </w:tcPr>
          <w:p w14:paraId="597BD393" w14:textId="77777777" w:rsidR="008A13AD" w:rsidRPr="008A13AD" w:rsidRDefault="005476A9" w:rsidP="005106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Technology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</w:t>
            </w:r>
            <w:r w:rsidR="008A13AD" w:rsidRPr="00BC018E">
              <w:rPr>
                <w:rFonts w:asciiTheme="minorHAnsi" w:hAnsiTheme="minorHAnsi"/>
                <w:sz w:val="18"/>
                <w:szCs w:val="18"/>
              </w:rPr>
              <w:t>nvolves a primary focus on the selection and application of multiple te</w:t>
            </w:r>
            <w:r>
              <w:rPr>
                <w:rFonts w:asciiTheme="minorHAnsi" w:hAnsiTheme="minorHAnsi"/>
                <w:sz w:val="18"/>
                <w:szCs w:val="18"/>
              </w:rPr>
              <w:t>chnology tools and resources. (c</w:t>
            </w:r>
            <w:r w:rsidR="008A13AD" w:rsidRPr="00BC018E">
              <w:rPr>
                <w:rFonts w:asciiTheme="minorHAnsi" w:hAnsiTheme="minorHAnsi"/>
                <w:sz w:val="18"/>
                <w:szCs w:val="18"/>
              </w:rPr>
              <w:t>omputer science, data programming, web design, hardware, software, and selection )</w:t>
            </w:r>
          </w:p>
          <w:p w14:paraId="7E7093ED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3FE7F005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FEFD2A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6E70F42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7E548CA8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2C5D9E8F" w14:textId="77777777" w:rsidTr="005106C8">
        <w:trPr>
          <w:cantSplit/>
        </w:trPr>
        <w:tc>
          <w:tcPr>
            <w:tcW w:w="8569" w:type="dxa"/>
            <w:hideMark/>
          </w:tcPr>
          <w:p w14:paraId="31A25D15" w14:textId="77777777" w:rsidR="002A239A" w:rsidRPr="008A13AD" w:rsidRDefault="005476A9" w:rsidP="005106C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Engineering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</w:t>
            </w:r>
            <w:r w:rsidR="008A13AD" w:rsidRPr="00BC018E">
              <w:rPr>
                <w:rFonts w:asciiTheme="minorHAnsi" w:hAnsiTheme="minorHAnsi"/>
                <w:sz w:val="18"/>
                <w:szCs w:val="18"/>
              </w:rPr>
              <w:t>nvolves a primary focus on demonstrating thinking skills while applying the engineering design process</w:t>
            </w:r>
            <w:r w:rsidR="008A13AD">
              <w:rPr>
                <w:rFonts w:asciiTheme="minorHAnsi" w:hAnsiTheme="minorHAnsi"/>
                <w:sz w:val="18"/>
                <w:szCs w:val="18"/>
              </w:rPr>
              <w:t xml:space="preserve"> and NGSS engineering practices</w:t>
            </w:r>
            <w:r w:rsidR="008A13AD" w:rsidRPr="00BC018E">
              <w:rPr>
                <w:rFonts w:asciiTheme="minorHAnsi" w:hAnsiTheme="minorHAnsi"/>
                <w:sz w:val="18"/>
                <w:szCs w:val="18"/>
              </w:rPr>
              <w:t>.</w:t>
            </w:r>
          </w:p>
          <w:p w14:paraId="3CD9AC12" w14:textId="77777777" w:rsidR="008A13AD" w:rsidRPr="00BC018E" w:rsidRDefault="008A13AD" w:rsidP="005106C8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05AB064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0D1CC68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23F9291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28AA67D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57FD50AA" w14:textId="77777777" w:rsidTr="005106C8">
        <w:trPr>
          <w:cantSplit/>
        </w:trPr>
        <w:tc>
          <w:tcPr>
            <w:tcW w:w="8569" w:type="dxa"/>
            <w:hideMark/>
          </w:tcPr>
          <w:p w14:paraId="1E98A16D" w14:textId="77777777" w:rsid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Math</w:t>
            </w:r>
            <w:r w:rsidR="005476A9">
              <w:rPr>
                <w:rFonts w:asciiTheme="minorHAnsi" w:hAnsiTheme="minorHAnsi"/>
                <w:sz w:val="18"/>
                <w:szCs w:val="18"/>
              </w:rPr>
              <w:t xml:space="preserve"> - i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nvolves a primary focus on</w:t>
            </w:r>
            <w:r w:rsidR="005476A9">
              <w:rPr>
                <w:rFonts w:asciiTheme="minorHAnsi" w:hAnsiTheme="minorHAnsi"/>
                <w:sz w:val="18"/>
                <w:szCs w:val="18"/>
              </w:rPr>
              <w:t xml:space="preserve"> the skills and application of m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athematical practices.</w:t>
            </w:r>
          </w:p>
          <w:p w14:paraId="6075A564" w14:textId="77777777" w:rsidR="00BB5FDA" w:rsidRPr="008A13AD" w:rsidRDefault="00BB5FDA" w:rsidP="005106C8">
            <w:pPr>
              <w:rPr>
                <w:rFonts w:asciiTheme="minorHAnsi" w:hAnsiTheme="minorHAnsi"/>
                <w:sz w:val="18"/>
                <w:szCs w:val="18"/>
              </w:rPr>
            </w:pPr>
          </w:p>
          <w:p w14:paraId="1C56E285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4C3CBF1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517BA6BA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0FB8117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2382477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25B052A7" w14:textId="77777777" w:rsidTr="005106C8">
        <w:trPr>
          <w:cantSplit/>
        </w:trPr>
        <w:tc>
          <w:tcPr>
            <w:tcW w:w="8569" w:type="dxa"/>
            <w:hideMark/>
          </w:tcPr>
          <w:p w14:paraId="2C0C63D3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Interdisciplinary</w:t>
            </w:r>
            <w:r w:rsidR="005476A9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- aligned with content from </w:t>
            </w:r>
            <w:r w:rsidR="005476A9">
              <w:rPr>
                <w:rFonts w:asciiTheme="minorHAnsi" w:hAnsiTheme="minorHAnsi"/>
                <w:sz w:val="18"/>
                <w:szCs w:val="18"/>
              </w:rPr>
              <w:t>non-STEM disciplines. (English/language arts, writing, social studies, art, m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usic, etc.)</w:t>
            </w:r>
          </w:p>
          <w:p w14:paraId="725E55DD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2810F2A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2D3AA63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E06B3B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22294E5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22964" w:rsidRPr="00BC018E" w14:paraId="0626310B" w14:textId="77777777" w:rsidTr="005106C8">
        <w:trPr>
          <w:cantSplit/>
          <w:trHeight w:val="112"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785F96B9" w14:textId="5F24B468" w:rsidR="00822964" w:rsidRPr="00BC018E" w:rsidRDefault="00822964" w:rsidP="005106C8">
            <w:pPr>
              <w:tabs>
                <w:tab w:val="left" w:pos="6135"/>
              </w:tabs>
              <w:rPr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21st </w:t>
            </w:r>
            <w:r w:rsidRPr="0053762A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Century Skills</w:t>
            </w:r>
            <w:r w:rsidRPr="00BC018E">
              <w:rPr>
                <w:sz w:val="18"/>
                <w:szCs w:val="18"/>
              </w:rPr>
              <w:t> </w:t>
            </w:r>
            <w:r w:rsidR="00E04C60">
              <w:rPr>
                <w:sz w:val="18"/>
                <w:szCs w:val="18"/>
              </w:rPr>
              <w:tab/>
            </w:r>
          </w:p>
        </w:tc>
      </w:tr>
      <w:tr w:rsidR="008A13AD" w:rsidRPr="00BC018E" w14:paraId="2A256431" w14:textId="77777777" w:rsidTr="005106C8">
        <w:trPr>
          <w:cantSplit/>
        </w:trPr>
        <w:tc>
          <w:tcPr>
            <w:tcW w:w="8569" w:type="dxa"/>
            <w:hideMark/>
          </w:tcPr>
          <w:p w14:paraId="023433F7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Communication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F1DEE">
              <w:rPr>
                <w:rFonts w:asciiTheme="minorHAnsi" w:hAnsiTheme="minorHAnsi"/>
                <w:sz w:val="18"/>
                <w:szCs w:val="18"/>
              </w:rPr>
              <w:t xml:space="preserve"> -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provides opportunities to effectively articulate thoughts and ideas in a variety of ways (oral, written, non-verbal, digital</w:t>
            </w:r>
            <w:r w:rsidR="00822964">
              <w:rPr>
                <w:rFonts w:asciiTheme="minorHAnsi" w:hAnsiTheme="minorHAnsi"/>
                <w:sz w:val="18"/>
                <w:szCs w:val="18"/>
              </w:rPr>
              <w:t xml:space="preserve">, and including </w:t>
            </w:r>
            <w:r w:rsidR="00822964" w:rsidRPr="00822964">
              <w:rPr>
                <w:rFonts w:asciiTheme="minorHAnsi" w:hAnsiTheme="minorHAnsi"/>
                <w:sz w:val="18"/>
                <w:szCs w:val="18"/>
              </w:rPr>
              <w:t>listening, presenting evidence, advocating ideas.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), with diverse audi</w:t>
            </w:r>
            <w:r w:rsidR="00822964">
              <w:rPr>
                <w:rFonts w:asciiTheme="minorHAnsi" w:hAnsiTheme="minorHAnsi"/>
                <w:sz w:val="18"/>
                <w:szCs w:val="18"/>
              </w:rPr>
              <w:t xml:space="preserve">ences </w:t>
            </w:r>
          </w:p>
          <w:p w14:paraId="27BA2A5A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2BF78B3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52A3FF7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788C4D3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397A769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051184A4" w14:textId="77777777" w:rsidTr="005106C8">
        <w:trPr>
          <w:cantSplit/>
        </w:trPr>
        <w:tc>
          <w:tcPr>
            <w:tcW w:w="8569" w:type="dxa"/>
            <w:hideMark/>
          </w:tcPr>
          <w:p w14:paraId="778168A4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Collaboration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 involves team based work, that holds all accountable for being, respectful, responsible, while appreciating contributions of all.</w:t>
            </w:r>
          </w:p>
          <w:p w14:paraId="3A98484D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7F1A7B0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5EE993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1D783BD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289C08FC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4A6CEA4C" w14:textId="77777777" w:rsidTr="005106C8">
        <w:trPr>
          <w:cantSplit/>
        </w:trPr>
        <w:tc>
          <w:tcPr>
            <w:tcW w:w="8569" w:type="dxa"/>
            <w:hideMark/>
          </w:tcPr>
          <w:p w14:paraId="0C1A39EF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Critical Thinking / Problem Solving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- involves effective reasoning, systems thinking, making judgments, decisions and solving problems.</w:t>
            </w:r>
          </w:p>
          <w:p w14:paraId="652D3BB2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13580C8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3E49FD5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64D4889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4888FD5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513ABEC4" w14:textId="77777777" w:rsidTr="005106C8">
        <w:trPr>
          <w:cantSplit/>
        </w:trPr>
        <w:tc>
          <w:tcPr>
            <w:tcW w:w="8569" w:type="dxa"/>
            <w:hideMark/>
          </w:tcPr>
          <w:p w14:paraId="4F6535B5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Creativity and Innovation</w:t>
            </w:r>
            <w:r w:rsidR="00F760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- create, de</w:t>
            </w:r>
            <w:r w:rsidR="00EA4ADF">
              <w:rPr>
                <w:rFonts w:asciiTheme="minorHAnsi" w:hAnsiTheme="minorHAnsi"/>
                <w:sz w:val="18"/>
                <w:szCs w:val="18"/>
              </w:rPr>
              <w:t>velop and implement new ideas; u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se variety of </w:t>
            </w:r>
            <w:r w:rsidR="00EA4ADF">
              <w:rPr>
                <w:rFonts w:asciiTheme="minorHAnsi" w:hAnsiTheme="minorHAnsi"/>
                <w:sz w:val="18"/>
                <w:szCs w:val="18"/>
              </w:rPr>
              <w:t>creation techniques;  e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laborate, refine, analyze own ideas to improve them.</w:t>
            </w:r>
          </w:p>
          <w:p w14:paraId="78CA4142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02367F6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7FC1968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0B9E27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3632AD9A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22964" w:rsidRPr="00BC018E" w14:paraId="2745C364" w14:textId="77777777" w:rsidTr="005106C8">
        <w:trPr>
          <w:cantSplit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55B54C87" w14:textId="757692DB" w:rsidR="00822964" w:rsidRPr="00822964" w:rsidRDefault="00822964" w:rsidP="005106C8">
            <w:pPr>
              <w:tabs>
                <w:tab w:val="left" w:pos="7050"/>
              </w:tabs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53762A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Student Impact</w:t>
            </w:r>
            <w:r w:rsidR="00E04C60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ab/>
            </w:r>
          </w:p>
        </w:tc>
      </w:tr>
      <w:tr w:rsidR="008A13AD" w:rsidRPr="00BC018E" w14:paraId="235D45F4" w14:textId="77777777" w:rsidTr="005106C8">
        <w:trPr>
          <w:cantSplit/>
        </w:trPr>
        <w:tc>
          <w:tcPr>
            <w:tcW w:w="8569" w:type="dxa"/>
            <w:hideMark/>
          </w:tcPr>
          <w:p w14:paraId="3A659FD5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lastRenderedPageBreak/>
              <w:t>Inclusive Curriculum and Culture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- designed to be engaging to populations typically underrepresented in STEM. (racial, gender, socio-economic, special needs, etc.)</w:t>
            </w:r>
          </w:p>
          <w:p w14:paraId="67B17350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bottom w:val="single" w:sz="4" w:space="0" w:color="auto"/>
              <w:right w:val="nil"/>
            </w:tcBorders>
            <w:hideMark/>
          </w:tcPr>
          <w:p w14:paraId="1DA1A21A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CD47159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14:paraId="5D0D3C1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  <w:bottom w:val="single" w:sz="4" w:space="0" w:color="auto"/>
            </w:tcBorders>
            <w:hideMark/>
          </w:tcPr>
          <w:p w14:paraId="5FC8547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51C62481" w14:textId="77777777" w:rsidTr="005106C8">
        <w:trPr>
          <w:cantSplit/>
        </w:trPr>
        <w:tc>
          <w:tcPr>
            <w:tcW w:w="8569" w:type="dxa"/>
            <w:hideMark/>
          </w:tcPr>
          <w:p w14:paraId="4C516A9F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Creates Career Awareness</w:t>
            </w:r>
            <w:r w:rsidR="00EA4ADF">
              <w:rPr>
                <w:rFonts w:asciiTheme="minorHAnsi" w:hAnsiTheme="minorHAnsi"/>
                <w:sz w:val="18"/>
                <w:szCs w:val="18"/>
              </w:rPr>
              <w:t xml:space="preserve"> - i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ncreases student awareness of the possibilities for their future STEM careers and education requirements.</w:t>
            </w:r>
          </w:p>
          <w:p w14:paraId="6A742C74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top w:val="single" w:sz="4" w:space="0" w:color="auto"/>
              <w:right w:val="nil"/>
            </w:tcBorders>
            <w:hideMark/>
          </w:tcPr>
          <w:p w14:paraId="05DA3E0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208B3F6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right w:val="nil"/>
            </w:tcBorders>
            <w:hideMark/>
          </w:tcPr>
          <w:p w14:paraId="190B5118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top w:val="single" w:sz="4" w:space="0" w:color="auto"/>
              <w:left w:val="nil"/>
            </w:tcBorders>
            <w:hideMark/>
          </w:tcPr>
          <w:p w14:paraId="6232CBE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22964" w:rsidRPr="00BC018E" w14:paraId="16963C45" w14:textId="77777777" w:rsidTr="005106C8">
        <w:trPr>
          <w:cantSplit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397347CC" w14:textId="32F6886F" w:rsidR="00822964" w:rsidRPr="00822964" w:rsidRDefault="00822964" w:rsidP="005106C8">
            <w:pPr>
              <w:tabs>
                <w:tab w:val="left" w:pos="7230"/>
              </w:tabs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53762A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Adult Engagement</w:t>
            </w:r>
            <w:r w:rsidR="00E04C60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ab/>
            </w:r>
          </w:p>
        </w:tc>
      </w:tr>
      <w:tr w:rsidR="008A13AD" w:rsidRPr="00BC018E" w14:paraId="451381C0" w14:textId="77777777" w:rsidTr="005106C8">
        <w:trPr>
          <w:cantSplit/>
        </w:trPr>
        <w:tc>
          <w:tcPr>
            <w:tcW w:w="8569" w:type="dxa"/>
            <w:hideMark/>
          </w:tcPr>
          <w:p w14:paraId="1C92F0C5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Adult Facilitators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F1DEE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adults are present to facilitate and guide student-centered activities as coaches and supporters of the experience.</w:t>
            </w:r>
          </w:p>
          <w:p w14:paraId="4C2B76E7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3A7D64BE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778EAB48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374DD65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40242105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7DF3EBA3" w14:textId="77777777" w:rsidTr="005106C8">
        <w:trPr>
          <w:cantSplit/>
        </w:trPr>
        <w:tc>
          <w:tcPr>
            <w:tcW w:w="8569" w:type="dxa"/>
            <w:hideMark/>
          </w:tcPr>
          <w:p w14:paraId="186580CA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STEM Professionals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- adult STEM professionals (retired, employed, or college students) serve as mentors, tutors, coaches or speakers during student-centered experiences, and include under represented populations.</w:t>
            </w:r>
          </w:p>
          <w:p w14:paraId="090A774A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718F044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16A52DE8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59DEE3A3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56CFD38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22964" w:rsidRPr="00BC018E" w14:paraId="54CECC11" w14:textId="77777777" w:rsidTr="005106C8">
        <w:trPr>
          <w:cantSplit/>
        </w:trPr>
        <w:tc>
          <w:tcPr>
            <w:tcW w:w="10080" w:type="dxa"/>
            <w:gridSpan w:val="5"/>
            <w:shd w:val="clear" w:color="auto" w:fill="8DB3E2" w:themeFill="text2" w:themeFillTint="66"/>
            <w:hideMark/>
          </w:tcPr>
          <w:p w14:paraId="11A3D27D" w14:textId="5F546576" w:rsidR="00822964" w:rsidRPr="00822964" w:rsidRDefault="00822964" w:rsidP="005106C8">
            <w:pPr>
              <w:tabs>
                <w:tab w:val="left" w:pos="5610"/>
              </w:tabs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</w:pPr>
            <w:r w:rsidRPr="0053762A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>Program Evaluation / Assessment / Measurability</w:t>
            </w:r>
            <w:r w:rsidR="00E04C60">
              <w:rPr>
                <w:rFonts w:asciiTheme="minorHAnsi" w:hAnsiTheme="minorHAnsi"/>
                <w:b/>
                <w:bCs/>
                <w:caps/>
                <w:sz w:val="18"/>
                <w:szCs w:val="18"/>
              </w:rPr>
              <w:tab/>
            </w:r>
          </w:p>
        </w:tc>
      </w:tr>
      <w:tr w:rsidR="008A13AD" w:rsidRPr="00BC018E" w14:paraId="76205FBA" w14:textId="77777777" w:rsidTr="005106C8">
        <w:trPr>
          <w:cantSplit/>
        </w:trPr>
        <w:tc>
          <w:tcPr>
            <w:tcW w:w="8569" w:type="dxa"/>
            <w:hideMark/>
          </w:tcPr>
          <w:p w14:paraId="1C778D08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Quantitative Measures</w:t>
            </w:r>
            <w:r w:rsidR="00F760B4">
              <w:rPr>
                <w:rFonts w:asciiTheme="minorHAnsi" w:hAnsiTheme="minorHAnsi"/>
                <w:sz w:val="18"/>
                <w:szCs w:val="18"/>
              </w:rPr>
              <w:t xml:space="preserve"> - e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stablishes measures and tracks results of program effec</w:t>
            </w:r>
            <w:r w:rsidR="00822964">
              <w:rPr>
                <w:rFonts w:asciiTheme="minorHAnsi" w:hAnsiTheme="minorHAnsi"/>
                <w:sz w:val="18"/>
                <w:szCs w:val="18"/>
              </w:rPr>
              <w:t>tiveness (grades, STEM skills, 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est </w:t>
            </w:r>
            <w:r w:rsidR="00822964">
              <w:rPr>
                <w:rFonts w:asciiTheme="minorHAnsi" w:hAnsiTheme="minorHAnsi"/>
                <w:sz w:val="18"/>
                <w:szCs w:val="18"/>
              </w:rPr>
              <w:t>scores, attendance, d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iscipline </w:t>
            </w:r>
            <w:r w:rsidR="00822964">
              <w:rPr>
                <w:rFonts w:asciiTheme="minorHAnsi" w:hAnsiTheme="minorHAnsi"/>
                <w:sz w:val="18"/>
                <w:szCs w:val="18"/>
              </w:rPr>
              <w:t>r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eferrals</w:t>
            </w:r>
            <w:r w:rsidR="00822964">
              <w:rPr>
                <w:rFonts w:asciiTheme="minorHAnsi" w:hAnsiTheme="minorHAnsi"/>
                <w:sz w:val="18"/>
                <w:szCs w:val="18"/>
              </w:rPr>
              <w:t>, etc.)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broken out by age, ra</w:t>
            </w:r>
            <w:r w:rsidR="00822964">
              <w:rPr>
                <w:rFonts w:asciiTheme="minorHAnsi" w:hAnsiTheme="minorHAnsi"/>
                <w:sz w:val="18"/>
                <w:szCs w:val="18"/>
              </w:rPr>
              <w:t>ce, gender, SES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, special needs, etc.</w:t>
            </w:r>
          </w:p>
          <w:p w14:paraId="316A321E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521163F1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0033F37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6410BB3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70EAADF4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4264966A" w14:textId="77777777" w:rsidTr="005106C8">
        <w:tc>
          <w:tcPr>
            <w:tcW w:w="8569" w:type="dxa"/>
            <w:hideMark/>
          </w:tcPr>
          <w:p w14:paraId="53054699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Attitudinal Measures</w:t>
            </w:r>
            <w:r w:rsidR="00F760B4">
              <w:rPr>
                <w:rFonts w:asciiTheme="minorHAnsi" w:hAnsiTheme="minorHAnsi"/>
                <w:sz w:val="18"/>
                <w:szCs w:val="18"/>
              </w:rPr>
              <w:t xml:space="preserve"> - e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stablishes measures and tracks results of program ef</w:t>
            </w:r>
            <w:r w:rsidR="00822964">
              <w:rPr>
                <w:rFonts w:asciiTheme="minorHAnsi" w:hAnsiTheme="minorHAnsi"/>
                <w:sz w:val="18"/>
                <w:szCs w:val="18"/>
              </w:rPr>
              <w:t>fectiveness on the participant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attitudes (STEM Subjects, STEM Careers, further</w:t>
            </w:r>
            <w:r w:rsidR="00822964">
              <w:rPr>
                <w:rFonts w:asciiTheme="minorHAnsi" w:hAnsiTheme="minorHAnsi"/>
                <w:sz w:val="18"/>
                <w:szCs w:val="18"/>
              </w:rPr>
              <w:t xml:space="preserve"> education, etc.) 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 by age, ra</w:t>
            </w:r>
            <w:r w:rsidR="00822964">
              <w:rPr>
                <w:rFonts w:asciiTheme="minorHAnsi" w:hAnsiTheme="minorHAnsi"/>
                <w:sz w:val="18"/>
                <w:szCs w:val="18"/>
              </w:rPr>
              <w:t>ce, gender, SES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>, special needs, etc.</w:t>
            </w:r>
          </w:p>
          <w:p w14:paraId="0C72484E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174CA152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71D5771D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254799C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46E460DB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  <w:tr w:rsidR="008A13AD" w:rsidRPr="00BC018E" w14:paraId="34A55EE7" w14:textId="77777777" w:rsidTr="005106C8">
        <w:tc>
          <w:tcPr>
            <w:tcW w:w="8569" w:type="dxa"/>
            <w:hideMark/>
          </w:tcPr>
          <w:p w14:paraId="27EB26B8" w14:textId="77777777" w:rsidR="008A13AD" w:rsidRPr="008A13AD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BC018E">
              <w:rPr>
                <w:rFonts w:asciiTheme="minorHAnsi" w:hAnsiTheme="minorHAnsi"/>
                <w:b/>
                <w:bCs/>
                <w:sz w:val="18"/>
                <w:szCs w:val="18"/>
              </w:rPr>
              <w:t>Student Action Oriented Decisions</w:t>
            </w:r>
            <w:r w:rsidR="00F760B4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  <w:r w:rsidR="00F760B4">
              <w:rPr>
                <w:rFonts w:asciiTheme="minorHAnsi" w:hAnsiTheme="minorHAnsi"/>
                <w:sz w:val="18"/>
                <w:szCs w:val="18"/>
              </w:rPr>
              <w:t>- t</w:t>
            </w:r>
            <w:r w:rsidRPr="00BC018E">
              <w:rPr>
                <w:rFonts w:asciiTheme="minorHAnsi" w:hAnsiTheme="minorHAnsi"/>
                <w:sz w:val="18"/>
                <w:szCs w:val="18"/>
              </w:rPr>
              <w:t xml:space="preserve">racks students decisions/actions post program (program of study selection, schools selection, career selection, additional education, graduation rates, etc.). </w:t>
            </w:r>
          </w:p>
          <w:p w14:paraId="03391BE4" w14:textId="77777777" w:rsidR="008A13AD" w:rsidRPr="00BC018E" w:rsidRDefault="008A13AD" w:rsidP="005106C8">
            <w:pPr>
              <w:rPr>
                <w:rFonts w:asciiTheme="minorHAnsi" w:hAnsiTheme="minorHAnsi"/>
                <w:sz w:val="18"/>
                <w:szCs w:val="18"/>
              </w:rPr>
            </w:pPr>
            <w:r w:rsidRPr="008A13AD">
              <w:rPr>
                <w:rFonts w:asciiTheme="minorHAnsi" w:hAnsiTheme="minorHAnsi"/>
                <w:sz w:val="18"/>
                <w:szCs w:val="18"/>
              </w:rPr>
              <w:t xml:space="preserve">    Comment:</w:t>
            </w:r>
          </w:p>
        </w:tc>
        <w:tc>
          <w:tcPr>
            <w:tcW w:w="373" w:type="dxa"/>
            <w:tcBorders>
              <w:right w:val="nil"/>
            </w:tcBorders>
            <w:hideMark/>
          </w:tcPr>
          <w:p w14:paraId="40EFB26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469BD237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73" w:type="dxa"/>
            <w:tcBorders>
              <w:left w:val="nil"/>
              <w:right w:val="nil"/>
            </w:tcBorders>
            <w:hideMark/>
          </w:tcPr>
          <w:p w14:paraId="62DC6CAF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  <w:tc>
          <w:tcPr>
            <w:tcW w:w="392" w:type="dxa"/>
            <w:tcBorders>
              <w:left w:val="nil"/>
            </w:tcBorders>
            <w:hideMark/>
          </w:tcPr>
          <w:p w14:paraId="3D425436" w14:textId="77777777" w:rsidR="008A13AD" w:rsidRPr="00BC018E" w:rsidRDefault="008A13AD" w:rsidP="005106C8">
            <w:pPr>
              <w:jc w:val="center"/>
              <w:rPr>
                <w:sz w:val="18"/>
                <w:szCs w:val="18"/>
              </w:rPr>
            </w:pPr>
            <w:r w:rsidRPr="008A13AD">
              <w:rPr>
                <w:sz w:val="18"/>
                <w:szCs w:val="18"/>
              </w:rPr>
              <w:sym w:font="Wingdings" w:char="F06F"/>
            </w:r>
          </w:p>
        </w:tc>
      </w:tr>
    </w:tbl>
    <w:p w14:paraId="4736A21A" w14:textId="77777777" w:rsidR="00426759" w:rsidRDefault="00426759">
      <w:pPr>
        <w:rPr>
          <w:sz w:val="18"/>
          <w:szCs w:val="18"/>
        </w:rPr>
      </w:pPr>
    </w:p>
    <w:p w14:paraId="3BE601BD" w14:textId="77777777" w:rsidR="00CF4972" w:rsidRDefault="00CF4972">
      <w:pPr>
        <w:rPr>
          <w:rFonts w:asciiTheme="minorHAnsi" w:hAnsiTheme="minorHAnsi"/>
        </w:rPr>
      </w:pPr>
    </w:p>
    <w:p w14:paraId="4A65588D" w14:textId="77777777" w:rsidR="00CF4972" w:rsidRPr="00CF4972" w:rsidRDefault="00CF4972">
      <w:pPr>
        <w:rPr>
          <w:rFonts w:asciiTheme="minorHAnsi" w:hAnsiTheme="minorHAnsi"/>
        </w:rPr>
      </w:pPr>
    </w:p>
    <w:p w14:paraId="2A63EB83" w14:textId="10FD866E" w:rsidR="00CF4972" w:rsidRPr="00CF4972" w:rsidRDefault="00CF4972" w:rsidP="00CF4972">
      <w:pPr>
        <w:spacing w:after="120"/>
        <w:rPr>
          <w:rFonts w:asciiTheme="minorHAnsi" w:hAnsiTheme="minorHAnsi"/>
          <w:b/>
        </w:rPr>
      </w:pPr>
      <w:r w:rsidRPr="00CF4972">
        <w:rPr>
          <w:rFonts w:asciiTheme="minorHAnsi" w:hAnsiTheme="minorHAnsi"/>
          <w:b/>
        </w:rPr>
        <w:t>You can find a Word file for the rubric at</w:t>
      </w:r>
      <w:r>
        <w:rPr>
          <w:rFonts w:asciiTheme="minorHAnsi" w:hAnsiTheme="minorHAnsi"/>
          <w:b/>
        </w:rPr>
        <w:t xml:space="preserve"> </w:t>
      </w:r>
      <w:r w:rsidRPr="00CF4972">
        <w:rPr>
          <w:rFonts w:asciiTheme="minorHAnsi" w:hAnsiTheme="minorHAnsi"/>
          <w:b/>
        </w:rPr>
        <w:t xml:space="preserve"> </w:t>
      </w:r>
      <w:hyperlink r:id="rId7" w:history="1">
        <w:r w:rsidRPr="00CF4972">
          <w:rPr>
            <w:rStyle w:val="Hyperlink"/>
            <w:rFonts w:asciiTheme="minorHAnsi" w:hAnsiTheme="minorHAnsi"/>
            <w:b/>
          </w:rPr>
          <w:t>http://greatercincystem.org/new_stem_resources.php</w:t>
        </w:r>
      </w:hyperlink>
    </w:p>
    <w:p w14:paraId="564EBDBC" w14:textId="691AF63C" w:rsidR="00CF4972" w:rsidRPr="00CF4972" w:rsidRDefault="00CF4972" w:rsidP="00CF4972">
      <w:pPr>
        <w:spacing w:after="120"/>
        <w:rPr>
          <w:rFonts w:asciiTheme="minorHAnsi" w:hAnsiTheme="minorHAnsi"/>
          <w:b/>
        </w:rPr>
      </w:pPr>
      <w:r w:rsidRPr="00CF4972">
        <w:rPr>
          <w:rFonts w:asciiTheme="minorHAnsi" w:hAnsiTheme="minorHAnsi"/>
          <w:b/>
        </w:rPr>
        <w:lastRenderedPageBreak/>
        <w:t>You can use the on-line version at</w:t>
      </w:r>
      <w:r>
        <w:rPr>
          <w:rFonts w:asciiTheme="minorHAnsi" w:hAnsiTheme="minorHAnsi"/>
          <w:b/>
        </w:rPr>
        <w:t xml:space="preserve"> </w:t>
      </w:r>
      <w:r w:rsidRPr="00CF4972">
        <w:rPr>
          <w:rFonts w:asciiTheme="minorHAnsi" w:hAnsiTheme="minorHAnsi"/>
          <w:b/>
        </w:rPr>
        <w:t xml:space="preserve"> </w:t>
      </w:r>
      <w:hyperlink r:id="rId8" w:history="1">
        <w:r w:rsidRPr="00CF4972">
          <w:rPr>
            <w:rStyle w:val="Hyperlink"/>
            <w:rFonts w:asciiTheme="minorHAnsi" w:hAnsiTheme="minorHAnsi"/>
            <w:b/>
          </w:rPr>
          <w:t>http://greatercincystem.org/new_stem_rubric.php</w:t>
        </w:r>
      </w:hyperlink>
    </w:p>
    <w:p w14:paraId="2D03039F" w14:textId="77777777" w:rsidR="00CF4972" w:rsidRDefault="00CF4972" w:rsidP="00CF4972">
      <w:pPr>
        <w:spacing w:after="120"/>
        <w:rPr>
          <w:rFonts w:asciiTheme="minorHAnsi" w:hAnsiTheme="minorHAnsi"/>
          <w:b/>
        </w:rPr>
      </w:pPr>
    </w:p>
    <w:p w14:paraId="01DD85D5" w14:textId="67AEC1E7" w:rsidR="00CF4972" w:rsidRPr="00CF4972" w:rsidRDefault="00CF4972" w:rsidP="00CF4972">
      <w:pPr>
        <w:spacing w:after="120"/>
        <w:rPr>
          <w:rFonts w:asciiTheme="minorHAnsi" w:hAnsiTheme="minorHAnsi"/>
        </w:rPr>
      </w:pPr>
      <w:r w:rsidRPr="00CF4972">
        <w:rPr>
          <w:rFonts w:asciiTheme="minorHAnsi" w:hAnsiTheme="minorHAnsi"/>
          <w:b/>
        </w:rPr>
        <w:t>Purpose, Objectives, Scales and Directions</w:t>
      </w:r>
      <w:r w:rsidRPr="00CF4972">
        <w:rPr>
          <w:rFonts w:asciiTheme="minorHAnsi" w:hAnsiTheme="minorHAnsi"/>
          <w:b/>
        </w:rPr>
        <w:br/>
      </w:r>
      <w:r w:rsidRPr="00CF4972">
        <w:rPr>
          <w:rFonts w:asciiTheme="minorHAnsi" w:hAnsiTheme="minorHAnsi"/>
        </w:rPr>
        <w:t xml:space="preserve">With the overall goal of increasing the number of students prepared for and interested in STEM studies and careers, the Greater Cincinnati STEM Collaborative has developed a rubric that provides a definition for “effective” STEM experiences. Engaging students in high quality STEM experiences is a proven tactic to meet our overall goal.  Researching best practices across the country and tailoring it to meet the needs of our region developed the rubric. </w:t>
      </w:r>
    </w:p>
    <w:sectPr w:rsidR="00CF4972" w:rsidRPr="00CF4972" w:rsidSect="005106C8">
      <w:footerReference w:type="default" r:id="rId9"/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D5AE9F" w14:textId="77777777" w:rsidR="00C5367E" w:rsidRDefault="00C5367E" w:rsidP="00BC018E">
      <w:r>
        <w:separator/>
      </w:r>
    </w:p>
  </w:endnote>
  <w:endnote w:type="continuationSeparator" w:id="0">
    <w:p w14:paraId="0B745035" w14:textId="77777777" w:rsidR="00C5367E" w:rsidRDefault="00C5367E" w:rsidP="00BC0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  <w:sz w:val="20"/>
        <w:szCs w:val="20"/>
      </w:rPr>
      <w:id w:val="2088564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37BF538" w14:textId="66022CD2" w:rsidR="005106C8" w:rsidRPr="005106C8" w:rsidRDefault="005106C8">
        <w:pPr>
          <w:pStyle w:val="Footer"/>
          <w:jc w:val="right"/>
          <w:rPr>
            <w:rFonts w:asciiTheme="minorHAnsi" w:hAnsiTheme="minorHAnsi"/>
            <w:sz w:val="20"/>
            <w:szCs w:val="20"/>
          </w:rPr>
        </w:pPr>
        <w:r w:rsidRPr="005106C8">
          <w:rPr>
            <w:rFonts w:asciiTheme="minorHAnsi" w:hAnsiTheme="minorHAnsi"/>
            <w:sz w:val="20"/>
            <w:szCs w:val="20"/>
          </w:rPr>
          <w:t>Page</w:t>
        </w:r>
        <w:r>
          <w:rPr>
            <w:rFonts w:asciiTheme="minorHAnsi" w:hAnsiTheme="minorHAnsi"/>
            <w:sz w:val="20"/>
            <w:szCs w:val="20"/>
          </w:rPr>
          <w:t xml:space="preserve"> </w:t>
        </w:r>
        <w:r w:rsidRPr="005106C8">
          <w:rPr>
            <w:rFonts w:asciiTheme="minorHAnsi" w:hAnsiTheme="minorHAnsi"/>
            <w:sz w:val="20"/>
            <w:szCs w:val="20"/>
          </w:rPr>
          <w:fldChar w:fldCharType="begin"/>
        </w:r>
        <w:r w:rsidRPr="005106C8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5106C8">
          <w:rPr>
            <w:rFonts w:asciiTheme="minorHAnsi" w:hAnsiTheme="minorHAnsi"/>
            <w:sz w:val="20"/>
            <w:szCs w:val="20"/>
          </w:rPr>
          <w:fldChar w:fldCharType="separate"/>
        </w:r>
        <w:r w:rsidR="00735D40">
          <w:rPr>
            <w:rFonts w:asciiTheme="minorHAnsi" w:hAnsiTheme="minorHAnsi"/>
            <w:noProof/>
            <w:sz w:val="20"/>
            <w:szCs w:val="20"/>
          </w:rPr>
          <w:t>1</w:t>
        </w:r>
        <w:r w:rsidRPr="005106C8">
          <w:rPr>
            <w:rFonts w:asciiTheme="minorHAnsi" w:hAnsiTheme="minorHAnsi"/>
            <w:noProof/>
            <w:sz w:val="20"/>
            <w:szCs w:val="20"/>
          </w:rPr>
          <w:fldChar w:fldCharType="end"/>
        </w:r>
        <w:r>
          <w:rPr>
            <w:rFonts w:asciiTheme="minorHAnsi" w:hAnsiTheme="minorHAnsi"/>
            <w:noProof/>
            <w:sz w:val="20"/>
            <w:szCs w:val="20"/>
          </w:rPr>
          <w:t xml:space="preserve"> of 2</w:t>
        </w:r>
      </w:p>
    </w:sdtContent>
  </w:sdt>
  <w:p w14:paraId="497BEA09" w14:textId="77777777" w:rsidR="005106C8" w:rsidRPr="005106C8" w:rsidRDefault="005106C8">
    <w:pPr>
      <w:pStyle w:val="Footer"/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BCCC5" w14:textId="77777777" w:rsidR="00C5367E" w:rsidRDefault="00C5367E" w:rsidP="00BC018E">
      <w:r>
        <w:separator/>
      </w:r>
    </w:p>
  </w:footnote>
  <w:footnote w:type="continuationSeparator" w:id="0">
    <w:p w14:paraId="34A6BA34" w14:textId="77777777" w:rsidR="00C5367E" w:rsidRDefault="00C5367E" w:rsidP="00BC0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07F"/>
    <w:rsid w:val="00113FA3"/>
    <w:rsid w:val="00215706"/>
    <w:rsid w:val="0025086E"/>
    <w:rsid w:val="00270CAA"/>
    <w:rsid w:val="002A239A"/>
    <w:rsid w:val="003F1DEE"/>
    <w:rsid w:val="00426759"/>
    <w:rsid w:val="00473FE9"/>
    <w:rsid w:val="005106C8"/>
    <w:rsid w:val="0053762A"/>
    <w:rsid w:val="005476A9"/>
    <w:rsid w:val="005B7422"/>
    <w:rsid w:val="0062271E"/>
    <w:rsid w:val="006B4F73"/>
    <w:rsid w:val="00735D40"/>
    <w:rsid w:val="00750F19"/>
    <w:rsid w:val="0077479F"/>
    <w:rsid w:val="00777E76"/>
    <w:rsid w:val="00803C1E"/>
    <w:rsid w:val="00822964"/>
    <w:rsid w:val="008444AB"/>
    <w:rsid w:val="008A13AD"/>
    <w:rsid w:val="00996915"/>
    <w:rsid w:val="009971FD"/>
    <w:rsid w:val="009E261E"/>
    <w:rsid w:val="00B014BE"/>
    <w:rsid w:val="00B3107F"/>
    <w:rsid w:val="00BA0075"/>
    <w:rsid w:val="00BB5FDA"/>
    <w:rsid w:val="00BC018E"/>
    <w:rsid w:val="00C33DA2"/>
    <w:rsid w:val="00C5367E"/>
    <w:rsid w:val="00CF4972"/>
    <w:rsid w:val="00D02E9F"/>
    <w:rsid w:val="00D358B7"/>
    <w:rsid w:val="00DB2D0E"/>
    <w:rsid w:val="00DD0F45"/>
    <w:rsid w:val="00DD684C"/>
    <w:rsid w:val="00E04C60"/>
    <w:rsid w:val="00E26659"/>
    <w:rsid w:val="00EA4ADF"/>
    <w:rsid w:val="00F21216"/>
    <w:rsid w:val="00F7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8E78DB"/>
  <w15:docId w15:val="{54201AFC-FE80-4D1E-BD02-DC15033C1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67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10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C01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018E"/>
  </w:style>
  <w:style w:type="paragraph" w:styleId="Footer">
    <w:name w:val="footer"/>
    <w:basedOn w:val="Normal"/>
    <w:link w:val="FooterChar"/>
    <w:uiPriority w:val="99"/>
    <w:unhideWhenUsed/>
    <w:rsid w:val="00BC01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018E"/>
  </w:style>
  <w:style w:type="paragraph" w:styleId="BalloonText">
    <w:name w:val="Balloon Text"/>
    <w:basedOn w:val="Normal"/>
    <w:link w:val="BalloonTextChar"/>
    <w:uiPriority w:val="99"/>
    <w:semiHidden/>
    <w:unhideWhenUsed/>
    <w:rsid w:val="00750F1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F19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84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eatercincystem.org/new_stem_rubric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greatercincystem.org/new_stem_resource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Fowler</dc:creator>
  <cp:lastModifiedBy>Steve Geresy</cp:lastModifiedBy>
  <cp:revision>2</cp:revision>
  <cp:lastPrinted>2014-05-08T12:28:00Z</cp:lastPrinted>
  <dcterms:created xsi:type="dcterms:W3CDTF">2014-05-12T15:39:00Z</dcterms:created>
  <dcterms:modified xsi:type="dcterms:W3CDTF">2014-05-12T15:39:00Z</dcterms:modified>
</cp:coreProperties>
</file>